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color w:val="auto"/>
          <w:lang w:val="en" w:eastAsia="zh-CN"/>
        </w:rPr>
      </w:pPr>
      <w:r>
        <w:rPr>
          <w:rFonts w:hint="eastAsia" w:ascii="方正黑体_GBK" w:hAnsi="方正黑体_GBK" w:eastAsia="方正黑体_GBK" w:cs="方正黑体_GBK"/>
          <w:color w:val="auto"/>
          <w:lang w:eastAsia="zh-CN"/>
        </w:rPr>
        <w:t>附件</w:t>
      </w:r>
      <w:r>
        <w:rPr>
          <w:rFonts w:hint="eastAsia"/>
          <w:color w:val="auto"/>
          <w:lang w:val="en-US" w:eastAsia="zh-CN"/>
        </w:rPr>
        <w:t>1</w:t>
      </w:r>
    </w:p>
    <w:p>
      <w:pPr>
        <w:pStyle w:val="2"/>
        <w:jc w:val="center"/>
        <w:rPr>
          <w:rFonts w:hint="eastAsia" w:ascii="方正小标宋简体" w:hAnsi="方正小标宋简体" w:eastAsia="方正小标宋简体" w:cs="方正小标宋简体"/>
          <w:color w:val="auto"/>
          <w:sz w:val="36"/>
          <w:szCs w:val="36"/>
          <w:lang w:eastAsia="zh-CN"/>
        </w:rPr>
      </w:pPr>
      <w:r>
        <w:rPr>
          <w:rFonts w:hint="default" w:ascii="Times New Roman" w:hAnsi="Times New Roman" w:eastAsia="方正小标宋简体" w:cs="Times New Roman"/>
          <w:color w:val="auto"/>
          <w:sz w:val="44"/>
          <w:szCs w:val="44"/>
          <w:lang w:val="en-US" w:eastAsia="zh-CN"/>
        </w:rPr>
        <w:t>202</w:t>
      </w:r>
      <w:r>
        <w:rPr>
          <w:rFonts w:hint="eastAsia" w:eastAsia="方正小标宋简体" w:cs="Times New Roman"/>
          <w:color w:val="auto"/>
          <w:sz w:val="44"/>
          <w:szCs w:val="44"/>
          <w:lang w:val="en-US" w:eastAsia="zh-CN"/>
        </w:rPr>
        <w:t>3</w:t>
      </w:r>
      <w:r>
        <w:rPr>
          <w:rFonts w:hint="eastAsia" w:ascii="方正小标宋简体" w:hAnsi="方正小标宋简体" w:eastAsia="方正小标宋简体" w:cs="方正小标宋简体"/>
          <w:color w:val="auto"/>
          <w:sz w:val="44"/>
          <w:szCs w:val="44"/>
          <w:lang w:eastAsia="zh-CN"/>
        </w:rPr>
        <w:t>年度技术合同认定登记工作总结</w:t>
      </w:r>
    </w:p>
    <w:p>
      <w:pPr>
        <w:pStyle w:val="2"/>
        <w:jc w:val="center"/>
        <w:rPr>
          <w:rFonts w:hint="eastAsia" w:eastAsia="方正仿宋_GBK" w:cs="Times New Roman"/>
          <w:color w:val="auto"/>
          <w:szCs w:val="32"/>
          <w:lang w:eastAsia="zh-CN"/>
        </w:rPr>
      </w:pPr>
      <w:r>
        <w:rPr>
          <w:rFonts w:hint="eastAsia" w:ascii="方正楷体简体" w:hAnsi="方正楷体简体" w:eastAsia="方正楷体简体" w:cs="方正楷体简体"/>
          <w:color w:val="auto"/>
          <w:sz w:val="28"/>
          <w:szCs w:val="28"/>
          <w:lang w:eastAsia="zh-CN"/>
        </w:rPr>
        <w:t>（登记站用模版）</w:t>
      </w:r>
    </w:p>
    <w:p>
      <w:pPr>
        <w:pStyle w:val="2"/>
        <w:rPr>
          <w:rFonts w:hint="eastAsia" w:eastAsia="方正仿宋_GBK" w:cs="Times New Roman"/>
          <w:color w:val="auto"/>
          <w:szCs w:val="32"/>
          <w:lang w:eastAsia="zh-CN"/>
        </w:rPr>
      </w:pPr>
    </w:p>
    <w:p>
      <w:pPr>
        <w:pStyle w:val="2"/>
        <w:numPr>
          <w:ilvl w:val="0"/>
          <w:numId w:val="1"/>
        </w:numPr>
        <w:rPr>
          <w:rFonts w:hint="eastAsia" w:eastAsia="方正仿宋_GBK" w:cs="Times New Roman"/>
          <w:color w:val="auto"/>
          <w:szCs w:val="32"/>
          <w:lang w:eastAsia="zh-CN"/>
        </w:rPr>
      </w:pPr>
      <w:r>
        <w:rPr>
          <w:rFonts w:hint="eastAsia" w:eastAsia="方正仿宋_GBK" w:cs="Times New Roman"/>
          <w:color w:val="auto"/>
          <w:szCs w:val="32"/>
          <w:lang w:eastAsia="zh-CN"/>
        </w:rPr>
        <w:t>技术合同认定登记工作整体情况</w:t>
      </w:r>
    </w:p>
    <w:p>
      <w:pPr>
        <w:pStyle w:val="2"/>
        <w:numPr>
          <w:ilvl w:val="0"/>
          <w:numId w:val="1"/>
        </w:numPr>
        <w:rPr>
          <w:rFonts w:hint="default" w:eastAsia="方正仿宋_GBK" w:cs="Times New Roman"/>
          <w:color w:val="auto"/>
          <w:szCs w:val="32"/>
          <w:lang w:val="en-US" w:eastAsia="zh-CN"/>
        </w:rPr>
      </w:pPr>
      <w:r>
        <w:rPr>
          <w:rFonts w:hint="eastAsia" w:eastAsia="方正仿宋_GBK" w:cs="Times New Roman"/>
          <w:color w:val="auto"/>
          <w:szCs w:val="32"/>
          <w:lang w:val="en-US" w:eastAsia="zh-CN"/>
        </w:rPr>
        <w:t>政策制定与落实情况</w:t>
      </w:r>
    </w:p>
    <w:p>
      <w:pPr>
        <w:pStyle w:val="2"/>
        <w:widowControl w:val="0"/>
        <w:numPr>
          <w:ilvl w:val="0"/>
          <w:numId w:val="0"/>
        </w:numPr>
        <w:ind w:firstLine="640"/>
        <w:jc w:val="both"/>
        <w:rPr>
          <w:rFonts w:hint="eastAsia" w:eastAsia="方正仿宋_GBK" w:cs="Times New Roman"/>
          <w:color w:val="auto"/>
          <w:szCs w:val="32"/>
          <w:lang w:val="en-US" w:eastAsia="zh-CN"/>
        </w:rPr>
      </w:pPr>
      <w:r>
        <w:rPr>
          <w:rFonts w:hint="eastAsia" w:eastAsia="方正仿宋_GBK" w:cs="Times New Roman"/>
          <w:color w:val="auto"/>
          <w:szCs w:val="32"/>
          <w:lang w:val="en-US" w:eastAsia="zh-CN"/>
        </w:rPr>
        <w:t>（本年度制定的技术合同认定登记主要政策、改革举措及亮点，本年度制定政策文件请附后）</w:t>
      </w:r>
    </w:p>
    <w:p>
      <w:pPr>
        <w:pStyle w:val="2"/>
        <w:widowControl w:val="0"/>
        <w:numPr>
          <w:ilvl w:val="0"/>
          <w:numId w:val="1"/>
        </w:numPr>
        <w:ind w:left="0" w:leftChars="0" w:firstLine="630" w:firstLineChars="0"/>
        <w:jc w:val="both"/>
        <w:rPr>
          <w:rFonts w:hint="eastAsia" w:eastAsia="方正仿宋_GBK" w:cs="Times New Roman"/>
          <w:color w:val="auto"/>
          <w:szCs w:val="32"/>
          <w:lang w:val="en-US" w:eastAsia="zh-CN"/>
        </w:rPr>
      </w:pPr>
      <w:r>
        <w:rPr>
          <w:rFonts w:hint="eastAsia" w:eastAsia="方正仿宋_GBK" w:cs="Times New Roman"/>
          <w:color w:val="auto"/>
          <w:szCs w:val="32"/>
          <w:lang w:val="en-US" w:eastAsia="zh-CN"/>
        </w:rPr>
        <w:t>主要经验做法</w:t>
      </w:r>
    </w:p>
    <w:p>
      <w:pPr>
        <w:pStyle w:val="2"/>
        <w:widowControl w:val="0"/>
        <w:numPr>
          <w:ilvl w:val="0"/>
          <w:numId w:val="1"/>
        </w:numPr>
        <w:ind w:left="0" w:leftChars="0" w:firstLine="630" w:firstLineChars="0"/>
        <w:jc w:val="both"/>
        <w:rPr>
          <w:rFonts w:hint="default" w:eastAsia="方正仿宋_GBK" w:cs="Times New Roman"/>
          <w:color w:val="auto"/>
          <w:szCs w:val="32"/>
          <w:lang w:val="en-US" w:eastAsia="zh-CN"/>
        </w:rPr>
      </w:pPr>
      <w:r>
        <w:rPr>
          <w:rFonts w:hint="eastAsia" w:eastAsia="方正仿宋_GBK" w:cs="Times New Roman"/>
          <w:color w:val="auto"/>
          <w:szCs w:val="32"/>
          <w:lang w:val="en-US" w:eastAsia="zh-CN"/>
        </w:rPr>
        <w:t>存在问题与工作建议</w:t>
      </w:r>
    </w:p>
    <w:p>
      <w:pPr>
        <w:pStyle w:val="2"/>
        <w:widowControl w:val="0"/>
        <w:numPr>
          <w:ilvl w:val="0"/>
          <w:numId w:val="1"/>
        </w:numPr>
        <w:ind w:left="0" w:leftChars="0" w:firstLine="630" w:firstLineChars="0"/>
        <w:jc w:val="both"/>
        <w:rPr>
          <w:rFonts w:hint="default" w:eastAsia="方正仿宋_GBK" w:cs="Times New Roman"/>
          <w:color w:val="auto"/>
          <w:szCs w:val="32"/>
          <w:lang w:val="en-US" w:eastAsia="zh-CN"/>
        </w:rPr>
      </w:pPr>
      <w:r>
        <w:rPr>
          <w:rFonts w:hint="eastAsia" w:eastAsia="方正仿宋_GBK" w:cs="Times New Roman"/>
          <w:color w:val="auto"/>
          <w:szCs w:val="32"/>
          <w:lang w:val="en-US" w:eastAsia="zh-CN"/>
        </w:rPr>
        <w:t>下一步工作考虑</w:t>
      </w:r>
    </w:p>
    <w:p>
      <w:pPr>
        <w:pStyle w:val="2"/>
        <w:widowControl w:val="0"/>
        <w:numPr>
          <w:ilvl w:val="0"/>
          <w:numId w:val="0"/>
        </w:numPr>
        <w:jc w:val="both"/>
        <w:rPr>
          <w:rFonts w:hint="eastAsia" w:eastAsia="方正仿宋_GBK" w:cs="Times New Roman"/>
          <w:color w:val="auto"/>
          <w:szCs w:val="32"/>
          <w:lang w:val="en-US" w:eastAsia="zh-CN"/>
        </w:rPr>
      </w:pPr>
    </w:p>
    <w:p>
      <w:pPr>
        <w:pStyle w:val="2"/>
        <w:widowControl w:val="0"/>
        <w:numPr>
          <w:ilvl w:val="0"/>
          <w:numId w:val="0"/>
        </w:numPr>
        <w:jc w:val="both"/>
        <w:rPr>
          <w:rFonts w:hint="eastAsia" w:eastAsia="方正仿宋_GBK" w:cs="Times New Roman"/>
          <w:color w:val="auto"/>
          <w:szCs w:val="32"/>
          <w:lang w:val="en-US" w:eastAsia="zh-CN"/>
        </w:rPr>
      </w:pPr>
    </w:p>
    <w:p>
      <w:pPr>
        <w:pStyle w:val="2"/>
        <w:widowControl w:val="0"/>
        <w:numPr>
          <w:ilvl w:val="0"/>
          <w:numId w:val="0"/>
        </w:numPr>
        <w:jc w:val="both"/>
        <w:rPr>
          <w:rFonts w:hint="default" w:eastAsia="方正仿宋_GBK" w:cs="Times New Roman"/>
          <w:color w:val="auto"/>
          <w:szCs w:val="32"/>
          <w:lang w:val="en-US" w:eastAsia="zh-CN"/>
        </w:rPr>
      </w:pPr>
    </w:p>
    <w:p>
      <w:pPr>
        <w:pStyle w:val="2"/>
        <w:widowControl w:val="0"/>
        <w:numPr>
          <w:ilvl w:val="0"/>
          <w:numId w:val="0"/>
        </w:numPr>
        <w:jc w:val="both"/>
        <w:rPr>
          <w:rFonts w:hint="default" w:eastAsia="方正仿宋_GBK" w:cs="Times New Roman"/>
          <w:color w:val="auto"/>
          <w:szCs w:val="32"/>
          <w:lang w:val="en" w:eastAsia="zh-CN"/>
        </w:rPr>
      </w:pPr>
      <w:r>
        <w:rPr>
          <w:rFonts w:hint="eastAsia" w:eastAsia="方正仿宋_GBK" w:cs="Times New Roman"/>
          <w:color w:val="auto"/>
          <w:szCs w:val="32"/>
          <w:lang w:val="en-US" w:eastAsia="zh-CN"/>
        </w:rPr>
        <w:br w:type="page"/>
      </w:r>
      <w:r>
        <w:rPr>
          <w:rFonts w:hint="eastAsia" w:ascii="方正黑体_GBK" w:hAnsi="方正黑体_GBK" w:eastAsia="方正黑体_GBK" w:cs="方正黑体_GBK"/>
          <w:color w:val="auto"/>
          <w:szCs w:val="32"/>
          <w:lang w:val="en-US" w:eastAsia="zh-CN"/>
        </w:rPr>
        <w:t>附件</w:t>
      </w:r>
      <w:r>
        <w:rPr>
          <w:rFonts w:hint="eastAsia" w:eastAsia="方正仿宋_GBK" w:cs="Times New Roman"/>
          <w:color w:val="auto"/>
          <w:szCs w:val="32"/>
          <w:lang w:val="en-US" w:eastAsia="zh-CN"/>
        </w:rPr>
        <w:t>2</w:t>
      </w:r>
    </w:p>
    <w:p>
      <w:pPr>
        <w:pStyle w:val="2"/>
        <w:widowControl w:val="0"/>
        <w:numPr>
          <w:ilvl w:val="0"/>
          <w:numId w:val="0"/>
        </w:num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诚信承诺书</w:t>
      </w:r>
    </w:p>
    <w:p>
      <w:pPr>
        <w:pStyle w:val="2"/>
        <w:widowControl w:val="0"/>
        <w:numPr>
          <w:ilvl w:val="0"/>
          <w:numId w:val="0"/>
        </w:numPr>
        <w:jc w:val="center"/>
        <w:rPr>
          <w:rFonts w:hint="eastAsia" w:eastAsia="方正仿宋_GBK" w:cs="Times New Roman"/>
          <w:color w:val="auto"/>
          <w:szCs w:val="32"/>
          <w:lang w:val="en-US" w:eastAsia="zh-CN"/>
        </w:rPr>
      </w:pPr>
      <w:r>
        <w:rPr>
          <w:rFonts w:hint="eastAsia" w:ascii="方正楷体简体" w:hAnsi="方正楷体简体" w:eastAsia="方正楷体简体" w:cs="方正楷体简体"/>
          <w:color w:val="auto"/>
          <w:sz w:val="28"/>
          <w:szCs w:val="28"/>
          <w:lang w:val="en-US" w:eastAsia="zh-CN"/>
        </w:rPr>
        <w:t>（登记站用模版）</w:t>
      </w:r>
    </w:p>
    <w:p>
      <w:pPr>
        <w:pStyle w:val="2"/>
        <w:widowControl w:val="0"/>
        <w:numPr>
          <w:ilvl w:val="0"/>
          <w:numId w:val="0"/>
        </w:numPr>
        <w:jc w:val="both"/>
        <w:rPr>
          <w:rFonts w:hint="default" w:eastAsia="方正仿宋_GBK" w:cs="Times New Roman"/>
          <w:color w:val="auto"/>
          <w:szCs w:val="32"/>
          <w:lang w:val="en-US" w:eastAsia="zh-CN"/>
        </w:rPr>
      </w:pPr>
      <w:r>
        <w:rPr>
          <w:rFonts w:hint="eastAsia" w:eastAsia="方正仿宋_GBK" w:cs="Times New Roman"/>
          <w:color w:val="auto"/>
          <w:szCs w:val="32"/>
          <w:lang w:val="en-US" w:eastAsia="zh-CN"/>
        </w:rPr>
        <w:t xml:space="preserve">    </w:t>
      </w:r>
      <w:r>
        <w:rPr>
          <w:rFonts w:hint="eastAsia" w:eastAsia="方正仿宋_GBK" w:cs="Times New Roman"/>
          <w:color w:val="auto"/>
          <w:szCs w:val="32"/>
          <w:u w:val="single"/>
          <w:lang w:val="en-US" w:eastAsia="zh-CN"/>
        </w:rPr>
        <w:t>…………</w:t>
      </w:r>
      <w:r>
        <w:rPr>
          <w:rFonts w:hint="eastAsia" w:eastAsia="方正仿宋_GBK" w:cs="Times New Roman"/>
          <w:color w:val="auto"/>
          <w:szCs w:val="32"/>
          <w:lang w:val="en-US" w:eastAsia="zh-CN"/>
        </w:rPr>
        <w:t>技术合同认定登记站，能</w:t>
      </w:r>
      <w:r>
        <w:rPr>
          <w:rFonts w:hint="eastAsia" w:ascii="Times New Roman" w:hAnsi="Times New Roman" w:eastAsia="方正仿宋_GBK" w:cs="方正仿宋_GBK"/>
          <w:b w:val="0"/>
          <w:bCs w:val="0"/>
          <w:color w:val="auto"/>
          <w:sz w:val="32"/>
          <w:szCs w:val="32"/>
          <w:lang w:val="en-US" w:eastAsia="zh-CN"/>
        </w:rPr>
        <w:t>严格按照</w:t>
      </w:r>
      <w:r>
        <w:rPr>
          <w:rFonts w:hint="eastAsia" w:eastAsia="方正仿宋_GBK" w:cs="方正仿宋_GBK"/>
          <w:b w:val="0"/>
          <w:bCs w:val="0"/>
          <w:color w:val="auto"/>
          <w:sz w:val="32"/>
          <w:szCs w:val="32"/>
          <w:lang w:val="en-US" w:eastAsia="zh-CN"/>
        </w:rPr>
        <w:t>《中华人民共和国民法典》、</w:t>
      </w:r>
      <w:r>
        <w:rPr>
          <w:rFonts w:hint="eastAsia" w:ascii="Times New Roman" w:hAnsi="Times New Roman" w:eastAsia="方正仿宋_GBK" w:cs="方正仿宋_GBK"/>
          <w:b w:val="0"/>
          <w:bCs w:val="0"/>
          <w:color w:val="auto"/>
          <w:sz w:val="32"/>
          <w:szCs w:val="32"/>
          <w:lang w:val="en-US" w:eastAsia="zh-CN"/>
        </w:rPr>
        <w:t>《技术合同认定登记管理办法》、《技术合同认定规则》和《技术合同认定登记工作指引》的要求，按照“依法认定、规则统一、客观准确”的原则实施技术合同认定登记</w:t>
      </w:r>
      <w:r>
        <w:rPr>
          <w:rFonts w:hint="eastAsia" w:eastAsia="方正仿宋_GBK" w:cs="方正仿宋_GBK"/>
          <w:b w:val="0"/>
          <w:bCs w:val="0"/>
          <w:color w:val="auto"/>
          <w:sz w:val="32"/>
          <w:szCs w:val="32"/>
          <w:lang w:val="en-US" w:eastAsia="zh-CN"/>
        </w:rPr>
        <w:t>工作。我站承诺：所办理的技术合同分类准确，核定合同成交总金额和技术交易额准确，出具技术合同登记证明规范及时，无泄露申请登记当事人商业秘密（包括经营信息和技术信息）的情况，无登记未生效和未在有效期内的技术合同的情况。</w:t>
      </w:r>
    </w:p>
    <w:p>
      <w:pPr>
        <w:pStyle w:val="2"/>
        <w:widowControl w:val="0"/>
        <w:numPr>
          <w:ilvl w:val="0"/>
          <w:numId w:val="0"/>
        </w:numPr>
        <w:ind w:firstLine="640" w:firstLineChars="200"/>
        <w:jc w:val="both"/>
        <w:rPr>
          <w:rFonts w:hint="default" w:eastAsia="方正仿宋_GBK" w:cs="Times New Roman"/>
          <w:color w:val="auto"/>
          <w:szCs w:val="32"/>
          <w:lang w:val="en-US" w:eastAsia="zh-CN"/>
        </w:rPr>
      </w:pPr>
      <w:r>
        <w:rPr>
          <w:rFonts w:hint="eastAsia" w:eastAsia="方正仿宋_GBK" w:cs="Times New Roman"/>
          <w:color w:val="auto"/>
          <w:szCs w:val="32"/>
          <w:lang w:val="en-US" w:eastAsia="zh-CN"/>
        </w:rPr>
        <w:t>如违反上述承诺，本单位愿接受省科技厅及行政主管部门依据相关法律法规作出的科技活动违规行为处理决定，包括但不限于取消省科技计划（专项、基金）项目承担资格，追回项目经费，向社会通报违规情况，取消一定期限财政科技计划项目推荐、申报资格，记入科研诚信严重失信行为数据库存以及接受相应的党纪政纪处理等。</w:t>
      </w:r>
    </w:p>
    <w:p>
      <w:pPr>
        <w:pStyle w:val="2"/>
        <w:widowControl w:val="0"/>
        <w:numPr>
          <w:ilvl w:val="0"/>
          <w:numId w:val="0"/>
        </w:numPr>
        <w:jc w:val="both"/>
        <w:rPr>
          <w:rFonts w:hint="default" w:eastAsia="方正仿宋_GBK" w:cs="Times New Roman"/>
          <w:color w:val="auto"/>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280" w:firstLineChars="400"/>
        <w:jc w:val="both"/>
        <w:textAlignment w:val="auto"/>
        <w:rPr>
          <w:rFonts w:hint="eastAsia" w:eastAsia="方正仿宋_GBK" w:cs="Times New Roman"/>
          <w:color w:val="auto"/>
          <w:szCs w:val="32"/>
          <w:lang w:val="en-US" w:eastAsia="zh-CN"/>
        </w:rPr>
      </w:pPr>
      <w:r>
        <w:rPr>
          <w:rFonts w:hint="eastAsia" w:eastAsia="方正仿宋_GBK" w:cs="Times New Roman"/>
          <w:color w:val="auto"/>
          <w:szCs w:val="32"/>
          <w:lang w:val="en-US" w:eastAsia="zh-CN"/>
        </w:rPr>
        <w:t>项目申报单位（盖章）：单位名称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280" w:firstLineChars="400"/>
        <w:jc w:val="both"/>
        <w:textAlignment w:val="auto"/>
        <w:rPr>
          <w:rFonts w:hint="eastAsia" w:eastAsia="方正仿宋_GBK" w:cs="Times New Roman"/>
          <w:color w:val="auto"/>
          <w:szCs w:val="32"/>
          <w:lang w:val="en-US" w:eastAsia="zh-CN"/>
        </w:rPr>
      </w:pPr>
    </w:p>
    <w:p>
      <w:pPr>
        <w:pStyle w:val="2"/>
        <w:widowControl w:val="0"/>
        <w:numPr>
          <w:ilvl w:val="0"/>
          <w:numId w:val="0"/>
        </w:numPr>
        <w:jc w:val="both"/>
        <w:rPr>
          <w:rFonts w:hint="default" w:eastAsia="方正仿宋_GBK" w:cs="Times New Roman"/>
          <w:color w:val="auto"/>
          <w:szCs w:val="32"/>
          <w:lang w:val="en-US" w:eastAsia="zh-CN"/>
        </w:rPr>
      </w:pPr>
      <w:r>
        <w:rPr>
          <w:rFonts w:hint="eastAsia" w:eastAsia="方正仿宋_GBK" w:cs="Times New Roman"/>
          <w:color w:val="auto"/>
          <w:szCs w:val="32"/>
          <w:lang w:val="en-US" w:eastAsia="zh-CN"/>
        </w:rPr>
        <w:t xml:space="preserve">                          年    月    日</w:t>
      </w:r>
    </w:p>
    <w:p>
      <w:pPr>
        <w:pStyle w:val="2"/>
        <w:widowControl w:val="0"/>
        <w:numPr>
          <w:ilvl w:val="0"/>
          <w:numId w:val="0"/>
        </w:numPr>
        <w:jc w:val="both"/>
        <w:rPr>
          <w:rFonts w:hint="default" w:eastAsia="方正仿宋_GBK" w:cs="Times New Roman"/>
          <w:color w:val="auto"/>
          <w:szCs w:val="32"/>
          <w:lang w:val="en" w:eastAsia="zh-CN"/>
        </w:rPr>
      </w:pPr>
      <w:r>
        <w:rPr>
          <w:rFonts w:hint="eastAsia" w:ascii="方正黑体_GBK" w:hAnsi="方正黑体_GBK" w:eastAsia="方正黑体_GBK" w:cs="方正黑体_GBK"/>
          <w:color w:val="auto"/>
          <w:szCs w:val="32"/>
          <w:lang w:val="en-US" w:eastAsia="zh-CN"/>
        </w:rPr>
        <w:t>附件</w:t>
      </w:r>
      <w:r>
        <w:rPr>
          <w:rFonts w:hint="eastAsia" w:eastAsia="方正仿宋_GBK" w:cs="Times New Roman"/>
          <w:color w:val="auto"/>
          <w:szCs w:val="32"/>
          <w:lang w:val="en-US" w:eastAsia="zh-CN"/>
        </w:rPr>
        <w:t>3</w:t>
      </w:r>
    </w:p>
    <w:p>
      <w:pPr>
        <w:pStyle w:val="2"/>
        <w:widowControl w:val="0"/>
        <w:numPr>
          <w:ilvl w:val="0"/>
          <w:numId w:val="0"/>
        </w:num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单位承诺书</w:t>
      </w:r>
    </w:p>
    <w:p>
      <w:pPr>
        <w:pStyle w:val="2"/>
        <w:widowControl w:val="0"/>
        <w:numPr>
          <w:ilvl w:val="0"/>
          <w:numId w:val="0"/>
        </w:numPr>
        <w:jc w:val="center"/>
        <w:rPr>
          <w:rFonts w:hint="eastAsia" w:eastAsia="方正仿宋_GBK" w:cs="Times New Roman"/>
          <w:color w:val="auto"/>
          <w:szCs w:val="32"/>
          <w:lang w:val="en-US" w:eastAsia="zh-CN"/>
        </w:rPr>
      </w:pPr>
      <w:r>
        <w:rPr>
          <w:rFonts w:hint="eastAsia" w:ascii="方正楷体简体" w:hAnsi="方正楷体简体" w:eastAsia="方正楷体简体" w:cs="方正楷体简体"/>
          <w:color w:val="auto"/>
          <w:sz w:val="28"/>
          <w:szCs w:val="28"/>
          <w:lang w:val="en-US" w:eastAsia="zh-CN"/>
        </w:rPr>
        <w:t>（登记方单位用模版）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both"/>
        <w:textAlignment w:val="auto"/>
        <w:rPr>
          <w:rFonts w:hint="eastAsia" w:eastAsia="方正仿宋_GBK" w:cs="Times New Roman"/>
          <w:color w:val="auto"/>
          <w:szCs w:val="32"/>
          <w:lang w:val="en-US" w:eastAsia="zh-CN"/>
        </w:rPr>
      </w:pPr>
      <w:r>
        <w:rPr>
          <w:rFonts w:hint="eastAsia" w:eastAsia="方正仿宋_GBK" w:cs="Times New Roman"/>
          <w:color w:val="auto"/>
          <w:szCs w:val="32"/>
          <w:lang w:val="en-US" w:eastAsia="zh-CN"/>
        </w:rPr>
        <w:t>项目申报单位已知办理技术合同认定登记的相关政策、规定及申报流程的相关要求，对申报“技术合同认定登记方奖补”项目所提供的技术合同郑重承诺如下：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eastAsia="方正仿宋_GBK" w:cs="Times New Roman"/>
          <w:color w:val="auto"/>
          <w:szCs w:val="32"/>
          <w:lang w:val="en-US" w:eastAsia="zh-CN"/>
        </w:rPr>
      </w:pPr>
      <w:r>
        <w:rPr>
          <w:rFonts w:hint="eastAsia" w:eastAsia="方正仿宋_GBK" w:cs="Times New Roman"/>
          <w:color w:val="auto"/>
          <w:szCs w:val="32"/>
          <w:lang w:val="en-US" w:eastAsia="zh-CN"/>
        </w:rPr>
        <w:t>1.所提供登记的技术合同是依法已经生效的合同，相关证明材料不存在违反国家有关法律法规和国家安全及技术秘密的情况；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both"/>
        <w:textAlignment w:val="auto"/>
        <w:rPr>
          <w:rFonts w:hint="eastAsia" w:eastAsia="方正仿宋_GBK" w:cs="Times New Roman"/>
          <w:color w:val="auto"/>
          <w:szCs w:val="32"/>
          <w:lang w:val="en-US" w:eastAsia="zh-CN"/>
        </w:rPr>
      </w:pPr>
      <w:r>
        <w:rPr>
          <w:rFonts w:hint="eastAsia" w:eastAsia="方正仿宋_GBK" w:cs="Times New Roman"/>
          <w:color w:val="auto"/>
          <w:szCs w:val="32"/>
          <w:lang w:val="en-US" w:eastAsia="zh-CN"/>
        </w:rPr>
        <w:t>2.所提供登记的技术合同相关证明材料内容真实、合法、有效，不存在订立虚假合同或以弄虚作假、采取欺骗手段取得技术合同认定登记证明的情况；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both"/>
        <w:textAlignment w:val="auto"/>
        <w:rPr>
          <w:rFonts w:hint="default" w:eastAsia="方正仿宋_GBK" w:cs="Times New Roman"/>
          <w:color w:val="auto"/>
          <w:szCs w:val="32"/>
          <w:lang w:val="en-US" w:eastAsia="zh-CN"/>
        </w:rPr>
      </w:pPr>
      <w:r>
        <w:rPr>
          <w:rFonts w:hint="eastAsia" w:eastAsia="方正仿宋_GBK" w:cs="Times New Roman"/>
          <w:color w:val="auto"/>
          <w:szCs w:val="32"/>
          <w:lang w:val="en-US" w:eastAsia="zh-CN"/>
        </w:rPr>
        <w:t>3.所提供登记的技术合同相关证明材料中有关知识产权权属清晰，无知识产权纠纷，无侵占他人技术成果等不端行为。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eastAsia="方正仿宋_GBK" w:cs="Times New Roman"/>
          <w:color w:val="auto"/>
          <w:szCs w:val="32"/>
          <w:lang w:val="en-US" w:eastAsia="zh-CN"/>
        </w:rPr>
      </w:pPr>
      <w:r>
        <w:rPr>
          <w:rFonts w:hint="eastAsia" w:eastAsia="方正仿宋_GBK" w:cs="Times New Roman"/>
          <w:color w:val="auto"/>
          <w:szCs w:val="32"/>
          <w:lang w:val="en-US" w:eastAsia="zh-CN"/>
        </w:rPr>
        <w:t xml:space="preserve">    如违反上述承诺，本单位愿接受省科技厅及行政主管部门依据相关法律法规作出的科技活动违规行为处理决定，包括但不限于取消省科技计划（专项、基金）项目承担资格，追回项目经费，向社会通报违规情况，取消一定期限财政科技计划项目推荐、申报资格，记入科研诚信严重失信行为数据库存以及接受相应的党纪政纪处理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eastAsia="方正仿宋_GBK" w:cs="Times New Roman"/>
          <w:color w:val="auto"/>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eastAsia="方正仿宋_GBK" w:cs="Times New Roman"/>
          <w:color w:val="auto"/>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eastAsia="方正仿宋_GBK" w:cs="Times New Roman"/>
          <w:color w:val="auto"/>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eastAsia="方正仿宋_GBK" w:cs="Times New Roman"/>
          <w:color w:val="auto"/>
          <w:szCs w:val="32"/>
          <w:lang w:val="en-US" w:eastAsia="zh-CN"/>
        </w:rPr>
      </w:pPr>
      <w:r>
        <w:rPr>
          <w:rFonts w:hint="eastAsia" w:eastAsia="方正仿宋_GBK" w:cs="Times New Roman"/>
          <w:color w:val="auto"/>
          <w:szCs w:val="32"/>
          <w:lang w:val="en-US" w:eastAsia="zh-CN"/>
        </w:rPr>
        <w:t xml:space="preserve">          项目申报单位（盖章）：单位名称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eastAsia="方正仿宋_GBK" w:cs="Times New Roman"/>
          <w:color w:val="auto"/>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eastAsia="方正仿宋_GBK" w:cs="Times New Roman"/>
          <w:color w:val="auto"/>
          <w:szCs w:val="32"/>
          <w:lang w:val="en-US" w:eastAsia="zh-CN"/>
        </w:rPr>
      </w:pPr>
      <w:r>
        <w:rPr>
          <w:rFonts w:hint="eastAsia" w:eastAsia="方正仿宋_GBK" w:cs="Times New Roman"/>
          <w:color w:val="auto"/>
          <w:szCs w:val="32"/>
          <w:lang w:val="en-US" w:eastAsia="zh-CN"/>
        </w:rPr>
        <w:t xml:space="preserve">                          年    月    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eastAsia="方正仿宋_GBK" w:cs="Times New Roman"/>
          <w:color w:val="auto"/>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eastAsia="方正仿宋_GBK" w:cs="Times New Roman"/>
          <w:color w:val="auto"/>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eastAsia="方正仿宋_GBK" w:cs="Times New Roman"/>
          <w:color w:val="auto"/>
          <w:szCs w:val="32"/>
          <w:lang w:val="en" w:eastAsia="zh-CN"/>
        </w:rPr>
      </w:pPr>
      <w:r>
        <w:rPr>
          <w:rFonts w:hint="eastAsia" w:ascii="方正黑体_GBK" w:hAnsi="方正黑体_GBK" w:eastAsia="方正黑体_GBK" w:cs="方正黑体_GBK"/>
          <w:color w:val="auto"/>
          <w:szCs w:val="32"/>
          <w:lang w:val="en-US" w:eastAsia="zh-CN"/>
        </w:rPr>
        <w:t>附件</w:t>
      </w:r>
      <w:r>
        <w:rPr>
          <w:rFonts w:hint="eastAsia" w:eastAsia="方正仿宋_GBK" w:cs="Times New Roman"/>
          <w:color w:val="auto"/>
          <w:szCs w:val="32"/>
          <w:lang w:val="en-US" w:eastAsia="zh-CN"/>
        </w:rPr>
        <w:t>4</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color w:val="auto"/>
          <w:szCs w:val="32"/>
          <w:lang w:val="en-US" w:eastAsia="zh-CN"/>
        </w:rPr>
      </w:pPr>
      <w:r>
        <w:rPr>
          <w:rFonts w:hint="eastAsia" w:ascii="方正黑体_GBK" w:hAnsi="方正黑体_GBK" w:eastAsia="方正黑体_GBK" w:cs="方正黑体_GBK"/>
          <w:color w:val="auto"/>
          <w:szCs w:val="32"/>
          <w:lang w:val="en-US" w:eastAsia="zh-CN"/>
        </w:rPr>
        <w:t>开具发票清单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方正楷体简体" w:hAnsi="方正楷体简体" w:eastAsia="方正楷体简体" w:cs="方正楷体简体"/>
          <w:color w:val="auto"/>
          <w:sz w:val="24"/>
          <w:szCs w:val="24"/>
          <w:lang w:val="en-US" w:eastAsia="zh-CN"/>
        </w:rPr>
      </w:pPr>
      <w:r>
        <w:rPr>
          <w:rFonts w:hint="eastAsia" w:ascii="方正楷体简体" w:hAnsi="方正楷体简体" w:eastAsia="方正楷体简体" w:cs="方正楷体简体"/>
          <w:color w:val="auto"/>
          <w:sz w:val="24"/>
          <w:szCs w:val="24"/>
          <w:lang w:val="en-US" w:eastAsia="zh-CN"/>
        </w:rPr>
        <w:t>（20</w:t>
      </w:r>
      <w:r>
        <w:rPr>
          <w:rFonts w:hint="eastAsia" w:ascii="方正楷体简体" w:hAnsi="方正楷体简体" w:eastAsia="方正楷体简体" w:cs="方正楷体简体"/>
          <w:color w:val="auto"/>
          <w:sz w:val="24"/>
          <w:szCs w:val="24"/>
          <w:lang w:val="en" w:eastAsia="zh-CN"/>
        </w:rPr>
        <w:t>xx年xx月xx日至</w:t>
      </w:r>
      <w:r>
        <w:rPr>
          <w:rFonts w:hint="eastAsia" w:ascii="方正楷体简体" w:hAnsi="方正楷体简体" w:eastAsia="方正楷体简体" w:cs="方正楷体简体"/>
          <w:color w:val="auto"/>
          <w:sz w:val="24"/>
          <w:szCs w:val="24"/>
          <w:lang w:val="en-US" w:eastAsia="zh-CN"/>
        </w:rPr>
        <w:t>20</w:t>
      </w:r>
      <w:r>
        <w:rPr>
          <w:rFonts w:hint="eastAsia" w:ascii="方正楷体简体" w:hAnsi="方正楷体简体" w:eastAsia="方正楷体简体" w:cs="方正楷体简体"/>
          <w:color w:val="auto"/>
          <w:sz w:val="24"/>
          <w:szCs w:val="24"/>
          <w:lang w:val="en" w:eastAsia="zh-CN"/>
        </w:rPr>
        <w:t>xx年xx月xx日</w:t>
      </w:r>
      <w:r>
        <w:rPr>
          <w:rFonts w:hint="eastAsia" w:ascii="方正楷体简体" w:hAnsi="方正楷体简体" w:eastAsia="方正楷体简体" w:cs="方正楷体简体"/>
          <w:color w:val="auto"/>
          <w:sz w:val="24"/>
          <w:szCs w:val="24"/>
          <w:lang w:val="en-US" w:eastAsia="zh-CN"/>
        </w:rPr>
        <w:t>）</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188"/>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color w:val="auto"/>
                <w:sz w:val="18"/>
                <w:szCs w:val="18"/>
                <w:vertAlign w:val="baseline"/>
                <w:lang w:val="en-US" w:eastAsia="zh-CN"/>
              </w:rPr>
            </w:pPr>
            <w:r>
              <w:rPr>
                <w:rFonts w:hint="eastAsia" w:ascii="方正黑体_GBK" w:hAnsi="方正黑体_GBK" w:eastAsia="方正黑体_GBK" w:cs="方正黑体_GBK"/>
                <w:color w:val="auto"/>
                <w:sz w:val="18"/>
                <w:szCs w:val="18"/>
                <w:vertAlign w:val="baseline"/>
                <w:lang w:val="en-US" w:eastAsia="zh-CN"/>
              </w:rPr>
              <w:t>序号</w:t>
            </w:r>
          </w:p>
        </w:tc>
        <w:tc>
          <w:tcPr>
            <w:tcW w:w="1188"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color w:val="auto"/>
                <w:sz w:val="18"/>
                <w:szCs w:val="18"/>
                <w:vertAlign w:val="baseline"/>
                <w:lang w:val="en-US" w:eastAsia="zh-CN"/>
              </w:rPr>
            </w:pPr>
            <w:r>
              <w:rPr>
                <w:rFonts w:hint="eastAsia" w:ascii="方正黑体_GBK" w:hAnsi="方正黑体_GBK" w:eastAsia="方正黑体_GBK" w:cs="方正黑体_GBK"/>
                <w:color w:val="auto"/>
                <w:sz w:val="18"/>
                <w:szCs w:val="18"/>
                <w:vertAlign w:val="baseline"/>
                <w:lang w:val="en-US" w:eastAsia="zh-CN"/>
              </w:rPr>
              <w:t>发票各类</w:t>
            </w:r>
          </w:p>
        </w:tc>
        <w:tc>
          <w:tcPr>
            <w:tcW w:w="94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color w:val="auto"/>
                <w:sz w:val="18"/>
                <w:szCs w:val="18"/>
                <w:vertAlign w:val="baseline"/>
                <w:lang w:val="en-US" w:eastAsia="zh-CN"/>
              </w:rPr>
            </w:pPr>
            <w:r>
              <w:rPr>
                <w:rFonts w:hint="eastAsia" w:ascii="方正黑体_GBK" w:hAnsi="方正黑体_GBK" w:eastAsia="方正黑体_GBK" w:cs="方正黑体_GBK"/>
                <w:color w:val="auto"/>
                <w:sz w:val="18"/>
                <w:szCs w:val="18"/>
                <w:vertAlign w:val="baseline"/>
                <w:lang w:val="en-US" w:eastAsia="zh-CN"/>
              </w:rPr>
              <w:t>发票代码</w:t>
            </w:r>
          </w:p>
        </w:tc>
        <w:tc>
          <w:tcPr>
            <w:tcW w:w="94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color w:val="auto"/>
                <w:sz w:val="18"/>
                <w:szCs w:val="18"/>
                <w:vertAlign w:val="baseline"/>
                <w:lang w:val="en-US" w:eastAsia="zh-CN"/>
              </w:rPr>
            </w:pPr>
            <w:r>
              <w:rPr>
                <w:rFonts w:hint="eastAsia" w:ascii="方正黑体_GBK" w:hAnsi="方正黑体_GBK" w:eastAsia="方正黑体_GBK" w:cs="方正黑体_GBK"/>
                <w:color w:val="auto"/>
                <w:sz w:val="18"/>
                <w:szCs w:val="18"/>
                <w:vertAlign w:val="baseline"/>
                <w:lang w:val="en-US" w:eastAsia="zh-CN"/>
              </w:rPr>
              <w:t>发票号码</w:t>
            </w:r>
          </w:p>
        </w:tc>
        <w:tc>
          <w:tcPr>
            <w:tcW w:w="94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color w:val="auto"/>
                <w:sz w:val="18"/>
                <w:szCs w:val="18"/>
                <w:vertAlign w:val="baseline"/>
                <w:lang w:val="en-US" w:eastAsia="zh-CN"/>
              </w:rPr>
            </w:pPr>
            <w:r>
              <w:rPr>
                <w:rFonts w:hint="eastAsia" w:ascii="方正黑体_GBK" w:hAnsi="方正黑体_GBK" w:eastAsia="方正黑体_GBK" w:cs="方正黑体_GBK"/>
                <w:color w:val="auto"/>
                <w:sz w:val="18"/>
                <w:szCs w:val="18"/>
                <w:vertAlign w:val="baseline"/>
                <w:lang w:val="en-US" w:eastAsia="zh-CN"/>
              </w:rPr>
              <w:t>购方税号</w:t>
            </w:r>
          </w:p>
        </w:tc>
        <w:tc>
          <w:tcPr>
            <w:tcW w:w="94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color w:val="auto"/>
                <w:sz w:val="18"/>
                <w:szCs w:val="18"/>
                <w:vertAlign w:val="baseline"/>
                <w:lang w:val="en-US" w:eastAsia="zh-CN"/>
              </w:rPr>
            </w:pPr>
            <w:r>
              <w:rPr>
                <w:rFonts w:hint="eastAsia" w:ascii="方正黑体_GBK" w:hAnsi="方正黑体_GBK" w:eastAsia="方正黑体_GBK" w:cs="方正黑体_GBK"/>
                <w:color w:val="auto"/>
                <w:sz w:val="18"/>
                <w:szCs w:val="18"/>
                <w:vertAlign w:val="baseline"/>
                <w:lang w:val="en-US" w:eastAsia="zh-CN"/>
              </w:rPr>
              <w:t>购方名称</w:t>
            </w:r>
          </w:p>
        </w:tc>
        <w:tc>
          <w:tcPr>
            <w:tcW w:w="94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color w:val="auto"/>
                <w:sz w:val="18"/>
                <w:szCs w:val="18"/>
                <w:vertAlign w:val="baseline"/>
                <w:lang w:val="en-US" w:eastAsia="zh-CN"/>
              </w:rPr>
            </w:pPr>
            <w:r>
              <w:rPr>
                <w:rFonts w:hint="eastAsia" w:ascii="方正黑体_GBK" w:hAnsi="方正黑体_GBK" w:eastAsia="方正黑体_GBK" w:cs="方正黑体_GBK"/>
                <w:color w:val="auto"/>
                <w:sz w:val="18"/>
                <w:szCs w:val="18"/>
                <w:vertAlign w:val="baseline"/>
                <w:lang w:val="en-US" w:eastAsia="zh-CN"/>
              </w:rPr>
              <w:t>开票日期</w:t>
            </w:r>
          </w:p>
        </w:tc>
        <w:tc>
          <w:tcPr>
            <w:tcW w:w="94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color w:val="auto"/>
                <w:sz w:val="18"/>
                <w:szCs w:val="18"/>
                <w:vertAlign w:val="baseline"/>
                <w:lang w:val="en-US" w:eastAsia="zh-CN"/>
              </w:rPr>
            </w:pPr>
            <w:r>
              <w:rPr>
                <w:rFonts w:hint="eastAsia" w:ascii="方正黑体_GBK" w:hAnsi="方正黑体_GBK" w:eastAsia="方正黑体_GBK" w:cs="方正黑体_GBK"/>
                <w:color w:val="auto"/>
                <w:sz w:val="18"/>
                <w:szCs w:val="18"/>
                <w:vertAlign w:val="baseline"/>
                <w:lang w:val="en-US" w:eastAsia="zh-CN"/>
              </w:rPr>
              <w:t>主要商品名称</w:t>
            </w:r>
          </w:p>
        </w:tc>
        <w:tc>
          <w:tcPr>
            <w:tcW w:w="94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color w:val="auto"/>
                <w:sz w:val="18"/>
                <w:szCs w:val="18"/>
                <w:vertAlign w:val="baseline"/>
                <w:lang w:val="en-US" w:eastAsia="zh-CN"/>
              </w:rPr>
            </w:pPr>
            <w:r>
              <w:rPr>
                <w:rFonts w:hint="eastAsia" w:ascii="方正黑体_GBK" w:hAnsi="方正黑体_GBK" w:eastAsia="方正黑体_GBK" w:cs="方正黑体_GBK"/>
                <w:color w:val="auto"/>
                <w:sz w:val="18"/>
                <w:szCs w:val="18"/>
                <w:vertAlign w:val="baseline"/>
                <w:lang w:val="en-US" w:eastAsia="zh-CN"/>
              </w:rPr>
              <w:t>合计金额</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color w:val="auto"/>
                <w:sz w:val="18"/>
                <w:szCs w:val="18"/>
                <w:vertAlign w:val="baseline"/>
                <w:lang w:val="en-US" w:eastAsia="zh-CN"/>
              </w:rPr>
            </w:pPr>
            <w:r>
              <w:rPr>
                <w:rFonts w:hint="eastAsia" w:ascii="方正黑体_GBK" w:hAnsi="方正黑体_GBK" w:eastAsia="方正黑体_GBK" w:cs="方正黑体_GBK"/>
                <w:color w:val="auto"/>
                <w:sz w:val="18"/>
                <w:szCs w:val="18"/>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方正楷体简体" w:hAnsi="方正楷体简体" w:eastAsia="方正楷体简体" w:cs="方正楷体简体"/>
                <w:color w:val="auto"/>
                <w:sz w:val="24"/>
                <w:szCs w:val="24"/>
                <w:vertAlign w:val="baseline"/>
                <w:lang w:val="en-US" w:eastAsia="zh-CN"/>
              </w:rPr>
            </w:pPr>
            <w:r>
              <w:rPr>
                <w:rFonts w:hint="eastAsia" w:ascii="方正楷体简体" w:hAnsi="方正楷体简体" w:eastAsia="方正楷体简体" w:cs="方正楷体简体"/>
                <w:color w:val="auto"/>
                <w:sz w:val="24"/>
                <w:szCs w:val="24"/>
                <w:vertAlign w:val="baseline"/>
                <w:lang w:val="en-US" w:eastAsia="zh-CN"/>
              </w:rPr>
              <w:t>1</w:t>
            </w:r>
          </w:p>
        </w:tc>
        <w:tc>
          <w:tcPr>
            <w:tcW w:w="1188"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c>
          <w:tcPr>
            <w:tcW w:w="94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c>
          <w:tcPr>
            <w:tcW w:w="94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c>
          <w:tcPr>
            <w:tcW w:w="94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c>
          <w:tcPr>
            <w:tcW w:w="94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c>
          <w:tcPr>
            <w:tcW w:w="94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c>
          <w:tcPr>
            <w:tcW w:w="94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c>
          <w:tcPr>
            <w:tcW w:w="94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方正楷体简体" w:hAnsi="方正楷体简体" w:eastAsia="方正楷体简体" w:cs="方正楷体简体"/>
                <w:color w:val="auto"/>
                <w:sz w:val="24"/>
                <w:szCs w:val="24"/>
                <w:vertAlign w:val="baseline"/>
                <w:lang w:val="en-US" w:eastAsia="zh-CN"/>
              </w:rPr>
            </w:pPr>
            <w:r>
              <w:rPr>
                <w:rFonts w:hint="eastAsia" w:ascii="方正楷体简体" w:hAnsi="方正楷体简体" w:eastAsia="方正楷体简体" w:cs="方正楷体简体"/>
                <w:color w:val="auto"/>
                <w:sz w:val="24"/>
                <w:szCs w:val="24"/>
                <w:vertAlign w:val="baseline"/>
                <w:lang w:val="en-US" w:eastAsia="zh-CN"/>
              </w:rPr>
              <w:t>2</w:t>
            </w:r>
          </w:p>
        </w:tc>
        <w:tc>
          <w:tcPr>
            <w:tcW w:w="1188"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c>
          <w:tcPr>
            <w:tcW w:w="94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c>
          <w:tcPr>
            <w:tcW w:w="94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c>
          <w:tcPr>
            <w:tcW w:w="94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c>
          <w:tcPr>
            <w:tcW w:w="94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c>
          <w:tcPr>
            <w:tcW w:w="94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c>
          <w:tcPr>
            <w:tcW w:w="94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c>
          <w:tcPr>
            <w:tcW w:w="94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方正楷体简体" w:hAnsi="方正楷体简体" w:eastAsia="方正楷体简体" w:cs="方正楷体简体"/>
                <w:color w:val="auto"/>
                <w:sz w:val="24"/>
                <w:szCs w:val="24"/>
                <w:vertAlign w:val="baseline"/>
                <w:lang w:val="en-US" w:eastAsia="zh-CN"/>
              </w:rPr>
            </w:pPr>
            <w:r>
              <w:rPr>
                <w:rFonts w:hint="eastAsia" w:ascii="方正楷体简体" w:hAnsi="方正楷体简体" w:eastAsia="方正楷体简体" w:cs="方正楷体简体"/>
                <w:color w:val="auto"/>
                <w:sz w:val="24"/>
                <w:szCs w:val="24"/>
                <w:vertAlign w:val="baseline"/>
                <w:lang w:val="en-US" w:eastAsia="zh-CN"/>
              </w:rPr>
              <w:t>3</w:t>
            </w:r>
          </w:p>
        </w:tc>
        <w:tc>
          <w:tcPr>
            <w:tcW w:w="1188"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c>
          <w:tcPr>
            <w:tcW w:w="94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c>
          <w:tcPr>
            <w:tcW w:w="94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c>
          <w:tcPr>
            <w:tcW w:w="94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c>
          <w:tcPr>
            <w:tcW w:w="94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c>
          <w:tcPr>
            <w:tcW w:w="94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c>
          <w:tcPr>
            <w:tcW w:w="94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c>
          <w:tcPr>
            <w:tcW w:w="94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方正楷体简体" w:hAnsi="方正楷体简体" w:eastAsia="方正楷体简体" w:cs="方正楷体简体"/>
                <w:color w:val="auto"/>
                <w:sz w:val="24"/>
                <w:szCs w:val="24"/>
                <w:vertAlign w:val="baseline"/>
                <w:lang w:val="en-US" w:eastAsia="zh-CN"/>
              </w:rPr>
            </w:pPr>
          </w:p>
        </w:tc>
        <w:tc>
          <w:tcPr>
            <w:tcW w:w="1188"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c>
          <w:tcPr>
            <w:tcW w:w="94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c>
          <w:tcPr>
            <w:tcW w:w="94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c>
          <w:tcPr>
            <w:tcW w:w="94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c>
          <w:tcPr>
            <w:tcW w:w="94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c>
          <w:tcPr>
            <w:tcW w:w="94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c>
          <w:tcPr>
            <w:tcW w:w="94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c>
          <w:tcPr>
            <w:tcW w:w="94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vertAlign w:val="baseline"/>
                <w:lang w:val="en-US" w:eastAsia="zh-CN"/>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lang w:val="en-US" w:eastAsia="zh-CN"/>
        </w:rPr>
      </w:pPr>
      <w:r>
        <w:rPr>
          <w:rFonts w:hint="eastAsia" w:ascii="方正楷体简体" w:hAnsi="方正楷体简体" w:eastAsia="方正楷体简体" w:cs="方正楷体简体"/>
          <w:color w:val="auto"/>
          <w:sz w:val="24"/>
          <w:szCs w:val="24"/>
          <w:lang w:val="en-US" w:eastAsia="zh-CN"/>
        </w:rPr>
        <w:t>注：表格应盖单位公章和单位财务专用章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Times New Roman" w:hAnsi="Times New Roman" w:eastAsia="方正仿宋_GBK" w:cs="Times New Roman"/>
          <w:color w:val="auto"/>
          <w:sz w:val="32"/>
          <w:szCs w:val="32"/>
          <w:lang w:val="en" w:eastAsia="zh-CN"/>
        </w:rPr>
      </w:pPr>
      <w:r>
        <w:rPr>
          <w:rFonts w:hint="eastAsia" w:ascii="方正黑体_GBK" w:hAnsi="方正黑体_GBK" w:eastAsia="方正黑体_GBK" w:cs="方正黑体_GBK"/>
          <w:color w:val="auto"/>
          <w:sz w:val="32"/>
          <w:szCs w:val="32"/>
          <w:lang w:val="en-US" w:eastAsia="zh-CN"/>
        </w:rPr>
        <w:t>附件</w:t>
      </w:r>
      <w:r>
        <w:rPr>
          <w:rFonts w:hint="default" w:ascii="Times New Roman" w:hAnsi="Times New Roman" w:eastAsia="方正仿宋_GBK" w:cs="Times New Roman"/>
          <w:color w:val="auto"/>
          <w:sz w:val="32"/>
          <w:szCs w:val="32"/>
          <w:lang w:val="en-US" w:eastAsia="zh-CN"/>
        </w:rPr>
        <w:t>5</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银行凭证清单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方正楷体简体" w:hAnsi="方正楷体简体" w:eastAsia="方正楷体简体" w:cs="方正楷体简体"/>
          <w:color w:val="auto"/>
          <w:sz w:val="24"/>
          <w:szCs w:val="24"/>
          <w:lang w:val="en-US" w:eastAsia="zh-CN"/>
        </w:rPr>
      </w:pPr>
      <w:r>
        <w:rPr>
          <w:rFonts w:hint="eastAsia" w:ascii="方正楷体简体" w:hAnsi="方正楷体简体" w:eastAsia="方正楷体简体" w:cs="方正楷体简体"/>
          <w:color w:val="auto"/>
          <w:sz w:val="24"/>
          <w:szCs w:val="24"/>
          <w:lang w:val="en-US" w:eastAsia="zh-CN"/>
        </w:rPr>
        <w:t>（20</w:t>
      </w:r>
      <w:r>
        <w:rPr>
          <w:rFonts w:hint="eastAsia" w:ascii="方正楷体简体" w:hAnsi="方正楷体简体" w:eastAsia="方正楷体简体" w:cs="方正楷体简体"/>
          <w:color w:val="auto"/>
          <w:sz w:val="24"/>
          <w:szCs w:val="24"/>
          <w:lang w:val="en" w:eastAsia="zh-CN"/>
        </w:rPr>
        <w:t>xx年x月x日至</w:t>
      </w:r>
      <w:r>
        <w:rPr>
          <w:rFonts w:hint="eastAsia" w:ascii="方正楷体简体" w:hAnsi="方正楷体简体" w:eastAsia="方正楷体简体" w:cs="方正楷体简体"/>
          <w:color w:val="auto"/>
          <w:sz w:val="24"/>
          <w:szCs w:val="24"/>
          <w:lang w:val="en-US" w:eastAsia="zh-CN"/>
        </w:rPr>
        <w:t>20</w:t>
      </w:r>
      <w:r>
        <w:rPr>
          <w:rFonts w:hint="eastAsia" w:ascii="方正楷体简体" w:hAnsi="方正楷体简体" w:eastAsia="方正楷体简体" w:cs="方正楷体简体"/>
          <w:color w:val="auto"/>
          <w:sz w:val="24"/>
          <w:szCs w:val="24"/>
          <w:lang w:val="en" w:eastAsia="zh-CN"/>
        </w:rPr>
        <w:t>xx年x月x日</w:t>
      </w:r>
      <w:r>
        <w:rPr>
          <w:rFonts w:hint="eastAsia" w:ascii="方正楷体简体" w:hAnsi="方正楷体简体" w:eastAsia="方正楷体简体" w:cs="方正楷体简体"/>
          <w:color w:val="auto"/>
          <w:sz w:val="24"/>
          <w:szCs w:val="24"/>
          <w:lang w:val="en-US" w:eastAsia="zh-CN"/>
        </w:rPr>
        <w:t>）（元）</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813"/>
        <w:gridCol w:w="600"/>
        <w:gridCol w:w="537"/>
        <w:gridCol w:w="1163"/>
        <w:gridCol w:w="3106"/>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color w:val="auto"/>
                <w:sz w:val="21"/>
                <w:szCs w:val="21"/>
                <w:vertAlign w:val="baseline"/>
                <w:lang w:val="en-US" w:eastAsia="zh-CN"/>
              </w:rPr>
            </w:pPr>
            <w:r>
              <w:rPr>
                <w:rFonts w:hint="eastAsia" w:ascii="方正黑体_GBK" w:hAnsi="方正黑体_GBK" w:eastAsia="方正黑体_GBK" w:cs="方正黑体_GBK"/>
                <w:color w:val="auto"/>
                <w:sz w:val="21"/>
                <w:szCs w:val="21"/>
                <w:vertAlign w:val="baseline"/>
                <w:lang w:val="en-US" w:eastAsia="zh-CN"/>
              </w:rPr>
              <w:t>序号</w:t>
            </w:r>
          </w:p>
        </w:tc>
        <w:tc>
          <w:tcPr>
            <w:tcW w:w="813"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color w:val="auto"/>
                <w:sz w:val="21"/>
                <w:szCs w:val="21"/>
                <w:vertAlign w:val="baseline"/>
                <w:lang w:val="en-US" w:eastAsia="zh-CN"/>
              </w:rPr>
            </w:pPr>
            <w:r>
              <w:rPr>
                <w:rFonts w:hint="eastAsia" w:ascii="方正黑体_GBK" w:hAnsi="方正黑体_GBK" w:eastAsia="方正黑体_GBK" w:cs="方正黑体_GBK"/>
                <w:color w:val="auto"/>
                <w:sz w:val="21"/>
                <w:szCs w:val="21"/>
                <w:vertAlign w:val="baseline"/>
                <w:lang w:val="en-US" w:eastAsia="zh-CN"/>
              </w:rPr>
              <w:t>年</w:t>
            </w:r>
          </w:p>
        </w:tc>
        <w:tc>
          <w:tcPr>
            <w:tcW w:w="600"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color w:val="auto"/>
                <w:sz w:val="21"/>
                <w:szCs w:val="21"/>
                <w:vertAlign w:val="baseline"/>
                <w:lang w:val="en-US" w:eastAsia="zh-CN"/>
              </w:rPr>
            </w:pPr>
            <w:r>
              <w:rPr>
                <w:rFonts w:hint="eastAsia" w:ascii="方正黑体_GBK" w:hAnsi="方正黑体_GBK" w:eastAsia="方正黑体_GBK" w:cs="方正黑体_GBK"/>
                <w:color w:val="auto"/>
                <w:sz w:val="21"/>
                <w:szCs w:val="21"/>
                <w:vertAlign w:val="baseline"/>
                <w:lang w:val="en-US" w:eastAsia="zh-CN"/>
              </w:rPr>
              <w:t>月</w:t>
            </w:r>
          </w:p>
        </w:tc>
        <w:tc>
          <w:tcPr>
            <w:tcW w:w="53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color w:val="auto"/>
                <w:sz w:val="21"/>
                <w:szCs w:val="21"/>
                <w:vertAlign w:val="baseline"/>
                <w:lang w:val="en-US" w:eastAsia="zh-CN"/>
              </w:rPr>
            </w:pPr>
            <w:r>
              <w:rPr>
                <w:rFonts w:hint="eastAsia" w:ascii="方正黑体_GBK" w:hAnsi="方正黑体_GBK" w:eastAsia="方正黑体_GBK" w:cs="方正黑体_GBK"/>
                <w:color w:val="auto"/>
                <w:sz w:val="21"/>
                <w:szCs w:val="21"/>
                <w:vertAlign w:val="baseline"/>
                <w:lang w:val="en-US" w:eastAsia="zh-CN"/>
              </w:rPr>
              <w:t>日</w:t>
            </w:r>
          </w:p>
        </w:tc>
        <w:tc>
          <w:tcPr>
            <w:tcW w:w="1163"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color w:val="auto"/>
                <w:sz w:val="21"/>
                <w:szCs w:val="21"/>
                <w:vertAlign w:val="baseline"/>
                <w:lang w:val="en-US" w:eastAsia="zh-CN"/>
              </w:rPr>
            </w:pPr>
            <w:r>
              <w:rPr>
                <w:rFonts w:hint="eastAsia" w:ascii="方正黑体_GBK" w:hAnsi="方正黑体_GBK" w:eastAsia="方正黑体_GBK" w:cs="方正黑体_GBK"/>
                <w:color w:val="auto"/>
                <w:sz w:val="21"/>
                <w:szCs w:val="21"/>
                <w:vertAlign w:val="baseline"/>
                <w:lang w:val="en-US" w:eastAsia="zh-CN"/>
              </w:rPr>
              <w:t>凭证号数</w:t>
            </w:r>
          </w:p>
        </w:tc>
        <w:tc>
          <w:tcPr>
            <w:tcW w:w="3106"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color w:val="auto"/>
                <w:sz w:val="21"/>
                <w:szCs w:val="21"/>
                <w:vertAlign w:val="baseline"/>
                <w:lang w:val="en-US" w:eastAsia="zh-CN"/>
              </w:rPr>
            </w:pPr>
            <w:r>
              <w:rPr>
                <w:rFonts w:hint="eastAsia" w:ascii="方正黑体_GBK" w:hAnsi="方正黑体_GBK" w:eastAsia="方正黑体_GBK" w:cs="方正黑体_GBK"/>
                <w:color w:val="auto"/>
                <w:sz w:val="21"/>
                <w:szCs w:val="21"/>
                <w:vertAlign w:val="baseline"/>
                <w:lang w:val="en-US" w:eastAsia="zh-CN"/>
              </w:rPr>
              <w:t>摘要</w:t>
            </w:r>
          </w:p>
        </w:tc>
        <w:tc>
          <w:tcPr>
            <w:tcW w:w="1648"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color w:val="auto"/>
                <w:sz w:val="21"/>
                <w:szCs w:val="21"/>
                <w:vertAlign w:val="baseline"/>
                <w:lang w:val="en-US" w:eastAsia="zh-CN"/>
              </w:rPr>
            </w:pPr>
            <w:r>
              <w:rPr>
                <w:rFonts w:hint="eastAsia" w:ascii="方正黑体_GBK" w:hAnsi="方正黑体_GBK" w:eastAsia="方正黑体_GBK" w:cs="方正黑体_GBK"/>
                <w:color w:val="auto"/>
                <w:sz w:val="21"/>
                <w:szCs w:val="21"/>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方正楷体简体" w:hAnsi="方正楷体简体" w:eastAsia="方正楷体简体" w:cs="方正楷体简体"/>
                <w:color w:val="auto"/>
                <w:sz w:val="21"/>
                <w:szCs w:val="21"/>
                <w:vertAlign w:val="baseline"/>
                <w:lang w:val="en" w:eastAsia="zh-CN"/>
              </w:rPr>
            </w:pPr>
            <w:r>
              <w:rPr>
                <w:rFonts w:hint="default" w:ascii="方正楷体简体" w:hAnsi="方正楷体简体" w:eastAsia="方正楷体简体" w:cs="方正楷体简体"/>
                <w:color w:val="auto"/>
                <w:sz w:val="21"/>
                <w:szCs w:val="21"/>
                <w:vertAlign w:val="baseline"/>
                <w:lang w:val="en" w:eastAsia="zh-CN"/>
              </w:rPr>
              <w:t>1</w:t>
            </w:r>
          </w:p>
        </w:tc>
        <w:tc>
          <w:tcPr>
            <w:tcW w:w="813"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1"/>
                <w:szCs w:val="21"/>
                <w:vertAlign w:val="baseline"/>
                <w:lang w:val="en-US" w:eastAsia="zh-CN"/>
              </w:rPr>
            </w:pPr>
          </w:p>
        </w:tc>
        <w:tc>
          <w:tcPr>
            <w:tcW w:w="600"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1"/>
                <w:szCs w:val="21"/>
                <w:vertAlign w:val="baseline"/>
                <w:lang w:val="en-US" w:eastAsia="zh-CN"/>
              </w:rPr>
            </w:pPr>
          </w:p>
        </w:tc>
        <w:tc>
          <w:tcPr>
            <w:tcW w:w="53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1"/>
                <w:szCs w:val="21"/>
                <w:vertAlign w:val="baseline"/>
                <w:lang w:val="en-US" w:eastAsia="zh-CN"/>
              </w:rPr>
            </w:pPr>
          </w:p>
        </w:tc>
        <w:tc>
          <w:tcPr>
            <w:tcW w:w="1163"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1"/>
                <w:szCs w:val="21"/>
                <w:vertAlign w:val="baseline"/>
                <w:lang w:val="en-US" w:eastAsia="zh-CN"/>
              </w:rPr>
            </w:pPr>
          </w:p>
        </w:tc>
        <w:tc>
          <w:tcPr>
            <w:tcW w:w="3106"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1"/>
                <w:szCs w:val="21"/>
                <w:vertAlign w:val="baseline"/>
                <w:lang w:val="en-US" w:eastAsia="zh-CN"/>
              </w:rPr>
            </w:pPr>
            <w:r>
              <w:rPr>
                <w:rFonts w:hint="eastAsia" w:ascii="方正楷体简体" w:hAnsi="方正楷体简体" w:eastAsia="方正楷体简体" w:cs="方正楷体简体"/>
                <w:color w:val="auto"/>
                <w:sz w:val="21"/>
                <w:szCs w:val="21"/>
                <w:vertAlign w:val="baseline"/>
                <w:lang w:val="en-US" w:eastAsia="zh-CN"/>
              </w:rPr>
              <w:t>需明确收那个单位什么项目那类技术款</w:t>
            </w:r>
          </w:p>
        </w:tc>
        <w:tc>
          <w:tcPr>
            <w:tcW w:w="1648"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方正楷体简体" w:hAnsi="方正楷体简体" w:eastAsia="方正楷体简体" w:cs="方正楷体简体"/>
                <w:color w:val="auto"/>
                <w:sz w:val="21"/>
                <w:szCs w:val="21"/>
                <w:vertAlign w:val="baseline"/>
                <w:lang w:val="en" w:eastAsia="zh-CN"/>
              </w:rPr>
            </w:pPr>
            <w:r>
              <w:rPr>
                <w:rFonts w:hint="default" w:ascii="方正楷体简体" w:hAnsi="方正楷体简体" w:eastAsia="方正楷体简体" w:cs="方正楷体简体"/>
                <w:color w:val="auto"/>
                <w:sz w:val="21"/>
                <w:szCs w:val="21"/>
                <w:vertAlign w:val="baseline"/>
                <w:lang w:val="en" w:eastAsia="zh-CN"/>
              </w:rPr>
              <w:t>2</w:t>
            </w:r>
          </w:p>
        </w:tc>
        <w:tc>
          <w:tcPr>
            <w:tcW w:w="813"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1"/>
                <w:szCs w:val="21"/>
                <w:vertAlign w:val="baseline"/>
                <w:lang w:val="en-US" w:eastAsia="zh-CN"/>
              </w:rPr>
            </w:pPr>
          </w:p>
        </w:tc>
        <w:tc>
          <w:tcPr>
            <w:tcW w:w="600"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1"/>
                <w:szCs w:val="21"/>
                <w:vertAlign w:val="baseline"/>
                <w:lang w:val="en-US" w:eastAsia="zh-CN"/>
              </w:rPr>
            </w:pPr>
          </w:p>
        </w:tc>
        <w:tc>
          <w:tcPr>
            <w:tcW w:w="53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1"/>
                <w:szCs w:val="21"/>
                <w:vertAlign w:val="baseline"/>
                <w:lang w:val="en-US" w:eastAsia="zh-CN"/>
              </w:rPr>
            </w:pPr>
          </w:p>
        </w:tc>
        <w:tc>
          <w:tcPr>
            <w:tcW w:w="1163"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1"/>
                <w:szCs w:val="21"/>
                <w:vertAlign w:val="baseline"/>
                <w:lang w:val="en-US" w:eastAsia="zh-CN"/>
              </w:rPr>
            </w:pPr>
          </w:p>
        </w:tc>
        <w:tc>
          <w:tcPr>
            <w:tcW w:w="3106"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1"/>
                <w:szCs w:val="21"/>
                <w:vertAlign w:val="baseline"/>
                <w:lang w:val="en-US" w:eastAsia="zh-CN"/>
              </w:rPr>
            </w:pPr>
          </w:p>
        </w:tc>
        <w:tc>
          <w:tcPr>
            <w:tcW w:w="1648"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方正楷体简体" w:hAnsi="方正楷体简体" w:eastAsia="方正楷体简体" w:cs="方正楷体简体"/>
                <w:color w:val="auto"/>
                <w:sz w:val="21"/>
                <w:szCs w:val="21"/>
                <w:vertAlign w:val="baseline"/>
                <w:lang w:val="en" w:eastAsia="zh-CN"/>
              </w:rPr>
            </w:pPr>
            <w:r>
              <w:rPr>
                <w:rFonts w:hint="default" w:ascii="方正楷体简体" w:hAnsi="方正楷体简体" w:eastAsia="方正楷体简体" w:cs="方正楷体简体"/>
                <w:color w:val="auto"/>
                <w:sz w:val="21"/>
                <w:szCs w:val="21"/>
                <w:vertAlign w:val="baseline"/>
                <w:lang w:val="en" w:eastAsia="zh-CN"/>
              </w:rPr>
              <w:t>3</w:t>
            </w:r>
          </w:p>
        </w:tc>
        <w:tc>
          <w:tcPr>
            <w:tcW w:w="813"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1"/>
                <w:szCs w:val="21"/>
                <w:vertAlign w:val="baseline"/>
                <w:lang w:val="en-US" w:eastAsia="zh-CN"/>
              </w:rPr>
            </w:pPr>
          </w:p>
        </w:tc>
        <w:tc>
          <w:tcPr>
            <w:tcW w:w="600"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1"/>
                <w:szCs w:val="21"/>
                <w:vertAlign w:val="baseline"/>
                <w:lang w:val="en-US" w:eastAsia="zh-CN"/>
              </w:rPr>
            </w:pPr>
          </w:p>
        </w:tc>
        <w:tc>
          <w:tcPr>
            <w:tcW w:w="53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1"/>
                <w:szCs w:val="21"/>
                <w:vertAlign w:val="baseline"/>
                <w:lang w:val="en-US" w:eastAsia="zh-CN"/>
              </w:rPr>
            </w:pPr>
          </w:p>
        </w:tc>
        <w:tc>
          <w:tcPr>
            <w:tcW w:w="1163"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1"/>
                <w:szCs w:val="21"/>
                <w:vertAlign w:val="baseline"/>
                <w:lang w:val="en-US" w:eastAsia="zh-CN"/>
              </w:rPr>
            </w:pPr>
          </w:p>
        </w:tc>
        <w:tc>
          <w:tcPr>
            <w:tcW w:w="3106"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1"/>
                <w:szCs w:val="21"/>
                <w:vertAlign w:val="baseline"/>
                <w:lang w:val="en-US" w:eastAsia="zh-CN"/>
              </w:rPr>
            </w:pPr>
          </w:p>
        </w:tc>
        <w:tc>
          <w:tcPr>
            <w:tcW w:w="1648"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方正楷体简体" w:hAnsi="方正楷体简体" w:eastAsia="方正楷体简体" w:cs="方正楷体简体"/>
                <w:color w:val="auto"/>
                <w:sz w:val="21"/>
                <w:szCs w:val="21"/>
                <w:vertAlign w:val="baseline"/>
                <w:lang w:val="en-US" w:eastAsia="zh-CN"/>
              </w:rPr>
            </w:pPr>
          </w:p>
        </w:tc>
        <w:tc>
          <w:tcPr>
            <w:tcW w:w="813"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1"/>
                <w:szCs w:val="21"/>
                <w:vertAlign w:val="baseline"/>
                <w:lang w:val="en-US" w:eastAsia="zh-CN"/>
              </w:rPr>
            </w:pPr>
          </w:p>
        </w:tc>
        <w:tc>
          <w:tcPr>
            <w:tcW w:w="600"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1"/>
                <w:szCs w:val="21"/>
                <w:vertAlign w:val="baseline"/>
                <w:lang w:val="en-US" w:eastAsia="zh-CN"/>
              </w:rPr>
            </w:pPr>
          </w:p>
        </w:tc>
        <w:tc>
          <w:tcPr>
            <w:tcW w:w="537"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1"/>
                <w:szCs w:val="21"/>
                <w:vertAlign w:val="baseline"/>
                <w:lang w:val="en-US" w:eastAsia="zh-CN"/>
              </w:rPr>
            </w:pPr>
          </w:p>
        </w:tc>
        <w:tc>
          <w:tcPr>
            <w:tcW w:w="1163"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1"/>
                <w:szCs w:val="21"/>
                <w:vertAlign w:val="baseline"/>
                <w:lang w:val="en-US" w:eastAsia="zh-CN"/>
              </w:rPr>
            </w:pPr>
          </w:p>
        </w:tc>
        <w:tc>
          <w:tcPr>
            <w:tcW w:w="3106"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1"/>
                <w:szCs w:val="21"/>
                <w:vertAlign w:val="baseline"/>
                <w:lang w:val="en-US" w:eastAsia="zh-CN"/>
              </w:rPr>
            </w:pPr>
          </w:p>
        </w:tc>
        <w:tc>
          <w:tcPr>
            <w:tcW w:w="1648" w:type="dxa"/>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1"/>
                <w:szCs w:val="21"/>
                <w:vertAlign w:val="baseline"/>
                <w:lang w:val="en-US" w:eastAsia="zh-CN"/>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lang w:val="en-US" w:eastAsia="zh-CN"/>
        </w:rPr>
      </w:pPr>
      <w:r>
        <w:rPr>
          <w:rFonts w:hint="eastAsia" w:ascii="方正楷体简体" w:hAnsi="方正楷体简体" w:eastAsia="方正楷体简体" w:cs="方正楷体简体"/>
          <w:color w:val="auto"/>
          <w:sz w:val="24"/>
          <w:szCs w:val="24"/>
          <w:lang w:val="en-US" w:eastAsia="zh-CN"/>
        </w:rPr>
        <w:t>注：表格应盖单位公章和单位财务专用章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楷体简体" w:hAnsi="方正楷体简体" w:eastAsia="方正楷体简体" w:cs="方正楷体简体"/>
          <w:color w:val="auto"/>
          <w:sz w:val="24"/>
          <w:szCs w:val="24"/>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D8381"/>
    <w:multiLevelType w:val="singleLevel"/>
    <w:tmpl w:val="47ED83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6F6268"/>
    <w:rsid w:val="396F6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4"/>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630"/>
    </w:pPr>
    <w:rPr>
      <w:rFonts w:ascii="Times New Roman" w:hAnsi="Times New Roman" w:eastAsia="仿宋_GB2312"/>
      <w:kern w:val="0"/>
      <w:sz w:val="32"/>
      <w:szCs w:val="2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云南省科学技术厅</Company>
  <Pages>1</Pages>
  <Words>0</Words>
  <Characters>0</Characters>
  <Lines>0</Lines>
  <Paragraphs>0</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2024-01-22T09:37:00Z</dcterms:created>
  <dc:creator>vivi</dc:creator>
  <cp:lastModifiedBy>vivi</cp:lastModifiedBy>
  <dcterms:modified xsi:type="dcterms:W3CDTF">2024-01-22T09:38:49Z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